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jc w:val="center"/>
        <w:rPr>
          <w:rFonts w:ascii="Times New Roman" w:hAnsi="Times New Roman" w:cs="Times New Roman"/>
          <w:sz w:val="24"/>
          <w:szCs w:val="24"/>
        </w:rPr>
      </w:pPr>
    </w:p>
    <w:p w:rsidR="00BB579D" w:rsidRPr="00BB579D" w:rsidRDefault="00BB579D" w:rsidP="00BB579D">
      <w:pPr>
        <w:spacing w:line="480" w:lineRule="auto"/>
        <w:jc w:val="center"/>
        <w:rPr>
          <w:rFonts w:ascii="Times New Roman" w:hAnsi="Times New Roman" w:cs="Times New Roman"/>
          <w:sz w:val="24"/>
          <w:szCs w:val="24"/>
        </w:rPr>
      </w:pPr>
    </w:p>
    <w:p w:rsidR="00BB579D" w:rsidRPr="00BB579D" w:rsidRDefault="00BB579D" w:rsidP="00BB579D">
      <w:pPr>
        <w:spacing w:line="480" w:lineRule="auto"/>
        <w:jc w:val="center"/>
        <w:rPr>
          <w:rFonts w:ascii="Times New Roman" w:hAnsi="Times New Roman" w:cs="Times New Roman"/>
          <w:sz w:val="24"/>
          <w:szCs w:val="24"/>
        </w:rPr>
      </w:pPr>
    </w:p>
    <w:p w:rsidR="00BB579D" w:rsidRPr="00BB579D" w:rsidRDefault="00BB579D" w:rsidP="00BB579D">
      <w:pPr>
        <w:spacing w:line="480" w:lineRule="auto"/>
        <w:jc w:val="center"/>
        <w:rPr>
          <w:rFonts w:ascii="Times New Roman" w:hAnsi="Times New Roman" w:cs="Times New Roman"/>
          <w:sz w:val="24"/>
          <w:szCs w:val="24"/>
        </w:rPr>
      </w:pPr>
    </w:p>
    <w:p w:rsidR="00BB579D" w:rsidRPr="00BB579D" w:rsidRDefault="00BB579D" w:rsidP="00BB579D">
      <w:pPr>
        <w:spacing w:line="480" w:lineRule="auto"/>
        <w:jc w:val="center"/>
        <w:rPr>
          <w:rFonts w:ascii="Times New Roman" w:hAnsi="Times New Roman" w:cs="Times New Roman"/>
          <w:sz w:val="24"/>
          <w:szCs w:val="24"/>
        </w:rPr>
      </w:pPr>
      <w:r w:rsidRPr="00BB579D">
        <w:rPr>
          <w:rFonts w:ascii="Times New Roman" w:hAnsi="Times New Roman" w:cs="Times New Roman"/>
          <w:sz w:val="24"/>
          <w:szCs w:val="24"/>
        </w:rPr>
        <w:t>First Mover</w:t>
      </w:r>
      <w:r w:rsidR="0067699B">
        <w:rPr>
          <w:rFonts w:ascii="Times New Roman" w:hAnsi="Times New Roman" w:cs="Times New Roman"/>
          <w:sz w:val="24"/>
          <w:szCs w:val="24"/>
        </w:rPr>
        <w:t>:</w:t>
      </w:r>
      <w:r w:rsidRPr="00BB579D">
        <w:rPr>
          <w:rFonts w:ascii="Times New Roman" w:hAnsi="Times New Roman" w:cs="Times New Roman"/>
          <w:sz w:val="24"/>
          <w:szCs w:val="24"/>
        </w:rPr>
        <w:t xml:space="preserve"> Consumer Electronics</w:t>
      </w:r>
    </w:p>
    <w:p w:rsidR="00BB579D" w:rsidRPr="00BB579D" w:rsidRDefault="00BB579D" w:rsidP="00BB579D">
      <w:pPr>
        <w:spacing w:line="480" w:lineRule="auto"/>
        <w:jc w:val="center"/>
        <w:rPr>
          <w:rFonts w:ascii="Times New Roman" w:hAnsi="Times New Roman" w:cs="Times New Roman"/>
          <w:sz w:val="24"/>
          <w:szCs w:val="24"/>
        </w:rPr>
      </w:pPr>
      <w:r w:rsidRPr="00BB579D">
        <w:rPr>
          <w:rFonts w:ascii="Times New Roman" w:hAnsi="Times New Roman" w:cs="Times New Roman"/>
          <w:sz w:val="24"/>
          <w:szCs w:val="24"/>
        </w:rPr>
        <w:t>Name</w:t>
      </w:r>
    </w:p>
    <w:p w:rsidR="00BB579D" w:rsidRPr="00BB579D" w:rsidRDefault="00BB579D" w:rsidP="00BB579D">
      <w:pPr>
        <w:spacing w:line="480" w:lineRule="auto"/>
        <w:jc w:val="center"/>
        <w:rPr>
          <w:rFonts w:ascii="Times New Roman" w:hAnsi="Times New Roman" w:cs="Times New Roman"/>
          <w:sz w:val="24"/>
          <w:szCs w:val="24"/>
        </w:rPr>
      </w:pPr>
      <w:r w:rsidRPr="00BB579D">
        <w:rPr>
          <w:rFonts w:ascii="Times New Roman" w:hAnsi="Times New Roman" w:cs="Times New Roman"/>
          <w:sz w:val="24"/>
          <w:szCs w:val="24"/>
        </w:rPr>
        <w:t>Institution.</w:t>
      </w:r>
    </w:p>
    <w:p w:rsidR="00BB579D" w:rsidRPr="00BB579D" w:rsidRDefault="00BB579D" w:rsidP="00BB579D">
      <w:pPr>
        <w:spacing w:line="480" w:lineRule="auto"/>
        <w:jc w:val="center"/>
        <w:rPr>
          <w:rFonts w:ascii="Times New Roman" w:hAnsi="Times New Roman" w:cs="Times New Roman"/>
          <w:sz w:val="24"/>
          <w:szCs w:val="24"/>
        </w:rPr>
      </w:pPr>
      <w:r w:rsidRPr="00BB579D">
        <w:rPr>
          <w:rFonts w:ascii="Times New Roman" w:hAnsi="Times New Roman" w:cs="Times New Roman"/>
          <w:sz w:val="24"/>
          <w:szCs w:val="24"/>
        </w:rPr>
        <w:t>Date.</w:t>
      </w:r>
    </w:p>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rPr>
          <w:rFonts w:ascii="Times New Roman" w:hAnsi="Times New Roman" w:cs="Times New Roman"/>
          <w:sz w:val="24"/>
          <w:szCs w:val="24"/>
        </w:rPr>
      </w:pPr>
    </w:p>
    <w:p w:rsidR="00BB579D" w:rsidRPr="00BB579D" w:rsidRDefault="00BB579D" w:rsidP="00BB579D">
      <w:pPr>
        <w:spacing w:line="480" w:lineRule="auto"/>
        <w:rPr>
          <w:rFonts w:ascii="Times New Roman" w:hAnsi="Times New Roman" w:cs="Times New Roman"/>
          <w:sz w:val="24"/>
          <w:szCs w:val="24"/>
        </w:rPr>
      </w:pPr>
    </w:p>
    <w:p w:rsidR="00CE03E9" w:rsidRDefault="00CE03E9" w:rsidP="00BB579D">
      <w:pPr>
        <w:spacing w:line="480" w:lineRule="auto"/>
        <w:jc w:val="center"/>
        <w:rPr>
          <w:rFonts w:ascii="Times New Roman" w:hAnsi="Times New Roman" w:cs="Times New Roman"/>
          <w:b/>
          <w:sz w:val="24"/>
          <w:szCs w:val="24"/>
        </w:rPr>
      </w:pPr>
    </w:p>
    <w:p w:rsidR="00B31523" w:rsidRPr="00BB579D" w:rsidRDefault="00020B84" w:rsidP="00BB579D">
      <w:pPr>
        <w:spacing w:line="480" w:lineRule="auto"/>
        <w:jc w:val="center"/>
        <w:rPr>
          <w:rFonts w:ascii="Times New Roman" w:hAnsi="Times New Roman" w:cs="Times New Roman"/>
          <w:b/>
          <w:sz w:val="24"/>
          <w:szCs w:val="24"/>
        </w:rPr>
      </w:pPr>
      <w:r w:rsidRPr="00BB579D">
        <w:rPr>
          <w:rFonts w:ascii="Times New Roman" w:hAnsi="Times New Roman" w:cs="Times New Roman"/>
          <w:b/>
          <w:sz w:val="24"/>
          <w:szCs w:val="24"/>
        </w:rPr>
        <w:lastRenderedPageBreak/>
        <w:t>Introduction.</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The first mover is a business term that implies that a firm has introduced a service or a product in the market before any of its competitor doing so. In other words, it is the competitive advantage that business gains by being the first company to introduce a specific product in the market. This concept is entirely different from being the first to invent a product. Some great companies become the first mover due to the execution of their products and subsequence. There</w:t>
      </w:r>
      <w:r w:rsidR="0067699B">
        <w:rPr>
          <w:rFonts w:ascii="Times New Roman" w:hAnsi="Times New Roman" w:cs="Times New Roman"/>
          <w:sz w:val="24"/>
          <w:szCs w:val="24"/>
        </w:rPr>
        <w:t xml:space="preserve"> are</w:t>
      </w:r>
      <w:r w:rsidRPr="00BB579D">
        <w:rPr>
          <w:rFonts w:ascii="Times New Roman" w:hAnsi="Times New Roman" w:cs="Times New Roman"/>
          <w:sz w:val="24"/>
          <w:szCs w:val="24"/>
        </w:rPr>
        <w:t xml:space="preserve"> some</w:t>
      </w:r>
      <w:r w:rsidR="0067699B">
        <w:rPr>
          <w:rFonts w:ascii="Times New Roman" w:hAnsi="Times New Roman" w:cs="Times New Roman"/>
          <w:sz w:val="24"/>
          <w:szCs w:val="24"/>
        </w:rPr>
        <w:t xml:space="preserve"> critical</w:t>
      </w:r>
      <w:r w:rsidRPr="00BB579D">
        <w:rPr>
          <w:rFonts w:ascii="Times New Roman" w:hAnsi="Times New Roman" w:cs="Times New Roman"/>
          <w:sz w:val="24"/>
          <w:szCs w:val="24"/>
        </w:rPr>
        <w:t xml:space="preserve"> benefits of being a first mover: first movers have the possibilities to make a lasting impression on customers thus leading to acknowledgment and brand loyalty</w:t>
      </w:r>
      <w:r w:rsidR="002B7A59" w:rsidRPr="00BB579D">
        <w:rPr>
          <w:rFonts w:ascii="Times New Roman" w:hAnsi="Times New Roman" w:cs="Times New Roman"/>
          <w:sz w:val="24"/>
          <w:szCs w:val="24"/>
        </w:rPr>
        <w:t xml:space="preserve"> (</w:t>
      </w:r>
      <w:r w:rsidR="0067699B">
        <w:rPr>
          <w:rFonts w:ascii="Times New Roman" w:hAnsi="Times New Roman" w:cs="Times New Roman"/>
          <w:color w:val="222222"/>
          <w:sz w:val="24"/>
          <w:szCs w:val="24"/>
          <w:shd w:val="clear" w:color="auto" w:fill="FFFFFF"/>
        </w:rPr>
        <w:t>Allison, 2017) and also, t</w:t>
      </w:r>
      <w:r w:rsidRPr="00BB579D">
        <w:rPr>
          <w:rFonts w:ascii="Times New Roman" w:hAnsi="Times New Roman" w:cs="Times New Roman"/>
          <w:sz w:val="24"/>
          <w:szCs w:val="24"/>
        </w:rPr>
        <w:t>he companies have plenty of time to improve their processes with the aim of perfecting their services and products. Existing as a first mover in the business is advantageous because it facilitates efficient control of resources through strategic location and recruitment of talented employees.</w:t>
      </w:r>
    </w:p>
    <w:p w:rsidR="00B31523" w:rsidRPr="00BB579D" w:rsidRDefault="00B31523" w:rsidP="0067699B">
      <w:pPr>
        <w:spacing w:line="480" w:lineRule="auto"/>
        <w:ind w:firstLine="720"/>
        <w:jc w:val="center"/>
        <w:rPr>
          <w:rFonts w:ascii="Times New Roman" w:hAnsi="Times New Roman" w:cs="Times New Roman"/>
          <w:b/>
          <w:sz w:val="24"/>
          <w:szCs w:val="24"/>
        </w:rPr>
      </w:pPr>
      <w:r w:rsidRPr="00BB579D">
        <w:rPr>
          <w:rFonts w:ascii="Times New Roman" w:hAnsi="Times New Roman" w:cs="Times New Roman"/>
          <w:b/>
          <w:sz w:val="24"/>
          <w:szCs w:val="24"/>
        </w:rPr>
        <w:t>The industry selected for this study is consumer electronics industry. The selected company is Microsoft.</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Over the past decades, the consumer electronics industry was dominated by slow market cycle. As such, some consumer electronics like radio broadcasting had become the basis of mass production in 1920’s. Later on, television was invented, though it remained unimportant in the entire consumer market until the 1960s. This was eventually followed by the invention of transistors which revolutionized the electronics industry through solid-state semiconductors</w:t>
      </w:r>
      <w:r w:rsidR="002B7A59" w:rsidRPr="00BB579D">
        <w:rPr>
          <w:rFonts w:ascii="Times New Roman" w:hAnsi="Times New Roman" w:cs="Times New Roman"/>
          <w:sz w:val="24"/>
          <w:szCs w:val="24"/>
        </w:rPr>
        <w:t xml:space="preserve"> (</w:t>
      </w:r>
      <w:r w:rsidR="002B7A59" w:rsidRPr="00BB579D">
        <w:rPr>
          <w:rFonts w:ascii="Times New Roman" w:hAnsi="Times New Roman" w:cs="Times New Roman"/>
          <w:color w:val="222222"/>
          <w:sz w:val="24"/>
          <w:szCs w:val="24"/>
          <w:shd w:val="clear" w:color="auto" w:fill="FFFFFF"/>
        </w:rPr>
        <w:t>Yang &amp; Xiao, 2017)</w:t>
      </w:r>
      <w:r w:rsidRPr="00BB579D">
        <w:rPr>
          <w:rFonts w:ascii="Times New Roman" w:hAnsi="Times New Roman" w:cs="Times New Roman"/>
          <w:sz w:val="24"/>
          <w:szCs w:val="24"/>
        </w:rPr>
        <w:t xml:space="preserve">. After a few decades, various designs were evident in the market and were rapidly placed in the market. Some new forms of transistor radios, personal computers, Video recorders, telephones, cameras, and televisions were </w:t>
      </w:r>
      <w:r w:rsidRPr="00BB579D">
        <w:rPr>
          <w:rFonts w:ascii="Times New Roman" w:hAnsi="Times New Roman" w:cs="Times New Roman"/>
          <w:sz w:val="24"/>
          <w:szCs w:val="24"/>
        </w:rPr>
        <w:lastRenderedPageBreak/>
        <w:t>available at affordable prices. Because of digital technologies, these consumer electronic products have increasingly merged with the computer industry through inventions by Apple Inc., MIT Media Lab, and Microsoft companies.</w:t>
      </w:r>
    </w:p>
    <w:p w:rsidR="0067699B"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 xml:space="preserve">For instance, the Apple Inc. has been very dominant in the consumer electronics industry in developing consumer products such as smartphones, portable computers, and portable media players. This has allowed the company to gain recognition and loyalty to its customers. Due to technological advancements, the Microsoft Company has become a threat to the entire industry by competing favorably in the industry with the existing companies. As such, Microsoft has established </w:t>
      </w:r>
      <w:r w:rsidR="0067699B" w:rsidRPr="00BB579D">
        <w:rPr>
          <w:rFonts w:ascii="Times New Roman" w:hAnsi="Times New Roman" w:cs="Times New Roman"/>
          <w:sz w:val="24"/>
          <w:szCs w:val="24"/>
        </w:rPr>
        <w:t>first mover products</w:t>
      </w:r>
      <w:r w:rsidRPr="00BB579D">
        <w:rPr>
          <w:rFonts w:ascii="Times New Roman" w:hAnsi="Times New Roman" w:cs="Times New Roman"/>
          <w:sz w:val="24"/>
          <w:szCs w:val="24"/>
        </w:rPr>
        <w:t xml:space="preserve"> by advancing on existing ideas. </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The company launched a new Microsoft product; an innovative line of tablet computers</w:t>
      </w:r>
      <w:r w:rsidR="002B7A59" w:rsidRPr="00BB579D">
        <w:rPr>
          <w:rFonts w:ascii="Times New Roman" w:hAnsi="Times New Roman" w:cs="Times New Roman"/>
          <w:sz w:val="24"/>
          <w:szCs w:val="24"/>
        </w:rPr>
        <w:t xml:space="preserve"> (</w:t>
      </w:r>
      <w:r w:rsidR="002B7A59" w:rsidRPr="00BB579D">
        <w:rPr>
          <w:rFonts w:ascii="Times New Roman" w:hAnsi="Times New Roman" w:cs="Times New Roman"/>
          <w:color w:val="222222"/>
          <w:sz w:val="24"/>
          <w:szCs w:val="24"/>
          <w:shd w:val="clear" w:color="auto" w:fill="FFFFFF"/>
        </w:rPr>
        <w:t>Grayson et al., 2017)</w:t>
      </w:r>
      <w:r w:rsidRPr="00BB579D">
        <w:rPr>
          <w:rFonts w:ascii="Times New Roman" w:hAnsi="Times New Roman" w:cs="Times New Roman"/>
          <w:sz w:val="24"/>
          <w:szCs w:val="24"/>
        </w:rPr>
        <w:t>. The company has re-entered the smartphone hardware market by creating a Microsoft surface phone, which is nowadays one among the desperately demanded smartphones in the mobile market. Before Microsoft Company launched its surface phone, it had an insufficient access and success in the consumer electronics industry. As much as the Company strained to acquire a meaningful share in the mobile market segment, greater titans like Google and Apple could dominate the situation. Its great discoveries such as Lumia 950, the most successful Microsoft phones did not deliver according to expectations. There was a need for the company to perfect the smartphones focusing on attracting new customers by converting android users and iOS to windows hence the first mover.</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lastRenderedPageBreak/>
        <w:t>Since customers, competitors and technologies demands are ever-changing, the continued existence of a company highly depends on the way its technicians established and implements a new product in the competitive market. The necessity to develop new products is related to some factors; changes in consumer preferences, scientific advancements, globalization and international competition. Evidently, innovation of new products in consumer electronics industry has been achieved by launching of new offerings by the existing companies and entrance of new firms as well. For instance, the Apple Inc. and Microsoft companies have existed in the sector since 1975. Each firm has tried to merge globalization in the modern world by coming up with a first mover product than the competitor does hence keeping the companies in toes. The companies produce similar products</w:t>
      </w:r>
      <w:r w:rsidR="002B7A59" w:rsidRPr="00BB579D">
        <w:rPr>
          <w:rFonts w:ascii="Times New Roman" w:hAnsi="Times New Roman" w:cs="Times New Roman"/>
          <w:sz w:val="24"/>
          <w:szCs w:val="24"/>
        </w:rPr>
        <w:t xml:space="preserve"> (</w:t>
      </w:r>
      <w:r w:rsidR="002B7A59" w:rsidRPr="00BB579D">
        <w:rPr>
          <w:rFonts w:ascii="Times New Roman" w:hAnsi="Times New Roman" w:cs="Times New Roman"/>
          <w:color w:val="222222"/>
          <w:sz w:val="24"/>
          <w:szCs w:val="24"/>
          <w:shd w:val="clear" w:color="auto" w:fill="FFFFFF"/>
        </w:rPr>
        <w:t>Tang, 2017)</w:t>
      </w:r>
      <w:r w:rsidRPr="00BB579D">
        <w:rPr>
          <w:rFonts w:ascii="Times New Roman" w:hAnsi="Times New Roman" w:cs="Times New Roman"/>
          <w:sz w:val="24"/>
          <w:szCs w:val="24"/>
        </w:rPr>
        <w:t>. Hence, they have tried to achieve competitive advantage via increased production of new consumer electronics such as smartphones, upgrading the existing products as well as improving the innovation management practices. Moreover, existing companies apply differentiation strategy which is suitable for launching products innovation to consumer electronics industry market. Though product innovations are risky and expensive, success and acceptance of a new product in the market justifies the costs and risks.</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 xml:space="preserve">Despite, new firms in the industry have also accomplished launching of new offerings. For instance, the Hewlett Packard Company; an upcoming multinational cooperation that offers software and hardware related businesses. Of late, the firm has launched innovations in the sector by coming up with modernized scanners, alarm watches, HP tablet computers among other networking products. The company has offered </w:t>
      </w:r>
      <w:r w:rsidRPr="00BB579D">
        <w:rPr>
          <w:rFonts w:ascii="Times New Roman" w:hAnsi="Times New Roman" w:cs="Times New Roman"/>
          <w:sz w:val="24"/>
          <w:szCs w:val="24"/>
        </w:rPr>
        <w:lastRenderedPageBreak/>
        <w:t>products which are respected and valuable to customers hence a first mover. In essence, the industry has highly relied on the existing and emerging firms. Thus each firm has been able to execute its competence to achieve competitive advantage</w:t>
      </w:r>
      <w:r w:rsidR="002B7A59" w:rsidRPr="00BB579D">
        <w:rPr>
          <w:rFonts w:ascii="Times New Roman" w:hAnsi="Times New Roman" w:cs="Times New Roman"/>
          <w:sz w:val="24"/>
          <w:szCs w:val="24"/>
        </w:rPr>
        <w:t xml:space="preserve"> (</w:t>
      </w:r>
      <w:r w:rsidR="002B7A59" w:rsidRPr="00BB579D">
        <w:rPr>
          <w:rFonts w:ascii="Times New Roman" w:hAnsi="Times New Roman" w:cs="Times New Roman"/>
          <w:color w:val="222222"/>
          <w:sz w:val="24"/>
          <w:szCs w:val="24"/>
          <w:shd w:val="clear" w:color="auto" w:fill="FFFFFF"/>
        </w:rPr>
        <w:t>Schultz &amp; Block, 2017).</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 xml:space="preserve">For instance, the Microsoft surface iPhone was not the first smartphone. After its establishment, it gained recognition as the first real computer in customers concise with a tightly integrated app economy; the iPhone performed significantly until when Android started to challenge. The iPhone was accepted considerably in the market due to its effectiveness in performance. Moreover, the Amazon.Com was the founder of a major online bookstore, snatching a head start for next competitors. The company established retailers Noble &amp; Barnes and Borders were quick to develop the own websites. The company maintained its first mover by associating with Borders and continuing to spread their product offering into apparel, toys, electronics, and housewares. This helped by negating customer’s preference for buying from competitors (Barnes and Noble) by becoming a larger one-stop shopping destination. The Amazon products were accepted due to their affordability. Also, the managing team had capabilities to differentiate firm’s products from competitors. From this examples, it is evident that first-mover status is indistinct. </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As a result of this exercise, I realize that every company should focus to be a leader in technology. As such, the early entrant should purpose to lead competitor in their understanding as well as the use of technology in a sophisticated way, hard for entrants to master</w:t>
      </w:r>
      <w:r w:rsidR="002B7A59" w:rsidRPr="00BB579D">
        <w:rPr>
          <w:rFonts w:ascii="Times New Roman" w:hAnsi="Times New Roman" w:cs="Times New Roman"/>
          <w:sz w:val="24"/>
          <w:szCs w:val="24"/>
        </w:rPr>
        <w:t xml:space="preserve"> (</w:t>
      </w:r>
      <w:r w:rsidR="002B7A59" w:rsidRPr="00BB579D">
        <w:rPr>
          <w:rFonts w:ascii="Times New Roman" w:hAnsi="Times New Roman" w:cs="Times New Roman"/>
          <w:color w:val="222222"/>
          <w:sz w:val="24"/>
          <w:szCs w:val="24"/>
          <w:shd w:val="clear" w:color="auto" w:fill="FFFFFF"/>
        </w:rPr>
        <w:t>Sabatier &amp;Chollet, 2017)</w:t>
      </w:r>
      <w:r w:rsidRPr="00BB579D">
        <w:rPr>
          <w:rFonts w:ascii="Times New Roman" w:hAnsi="Times New Roman" w:cs="Times New Roman"/>
          <w:sz w:val="24"/>
          <w:szCs w:val="24"/>
        </w:rPr>
        <w:t xml:space="preserve">. In this approach, the early entrant will be able to reduce the cost of production accruing from long experience of producing the product.  Also, a </w:t>
      </w:r>
      <w:r w:rsidRPr="00BB579D">
        <w:rPr>
          <w:rFonts w:ascii="Times New Roman" w:hAnsi="Times New Roman" w:cs="Times New Roman"/>
          <w:sz w:val="24"/>
          <w:szCs w:val="24"/>
        </w:rPr>
        <w:lastRenderedPageBreak/>
        <w:t>first mover may benefit from technology dominance by applying for patents to safeguard other firms from copying it.</w:t>
      </w:r>
    </w:p>
    <w:p w:rsidR="00B31523" w:rsidRPr="00BB579D" w:rsidRDefault="00B31523" w:rsidP="0067699B">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Nevertheless, control of resources will offer the firm a first mover benefit. There is need to control all resources necessary for the business that is better than resources later entrants must use. E.g., the first mover may improve the output capacity or even broaden firm’s product line, showing that no sufficient room for entrants to earn a profit. Besides, the first mover should provide products at affordable prices and at convenient places to capture consumer’s recognition and loyalty. First movers have the possibilities to make a lasting impression on customers thus leading to acknowledgment and brand loyalty. The companies have plenty of time to improve their processes with the aim of perfecting their services and products Industrial dynamics are very important in that, starting production earlier facilitates the better accumulation of technical knowledge as compared to competitors.</w:t>
      </w:r>
    </w:p>
    <w:p w:rsidR="00BB579D" w:rsidRDefault="00B31523" w:rsidP="00CE03E9">
      <w:pPr>
        <w:spacing w:line="480" w:lineRule="auto"/>
        <w:ind w:firstLine="720"/>
        <w:rPr>
          <w:rFonts w:ascii="Times New Roman" w:hAnsi="Times New Roman" w:cs="Times New Roman"/>
          <w:sz w:val="24"/>
          <w:szCs w:val="24"/>
        </w:rPr>
      </w:pPr>
      <w:r w:rsidRPr="00BB579D">
        <w:rPr>
          <w:rFonts w:ascii="Times New Roman" w:hAnsi="Times New Roman" w:cs="Times New Roman"/>
          <w:sz w:val="24"/>
          <w:szCs w:val="24"/>
        </w:rPr>
        <w:t>In conclusion, first mover techniques are critical in market segmentation. They create room for innovation of already existing products. A firm can also discover new appliances of an existing product. For instance, the watch is an old invention in the market, but Microsoft Company advanced on it by creating alarm watch from an existent idea. The company also innovated phones to serve as tablet computers among other techniques.  Hence, when technology dominates production, the market follows; this has exceedingly strengthened the consumer electronics industry</w:t>
      </w:r>
      <w:r w:rsidR="002B7A59" w:rsidRPr="00BB579D">
        <w:rPr>
          <w:rFonts w:ascii="Times New Roman" w:hAnsi="Times New Roman" w:cs="Times New Roman"/>
          <w:sz w:val="24"/>
          <w:szCs w:val="24"/>
        </w:rPr>
        <w:t>.</w:t>
      </w:r>
    </w:p>
    <w:p w:rsidR="00BB579D" w:rsidRDefault="00BB579D" w:rsidP="00BB579D">
      <w:pPr>
        <w:spacing w:line="480" w:lineRule="auto"/>
        <w:rPr>
          <w:rFonts w:ascii="Times New Roman" w:hAnsi="Times New Roman" w:cs="Times New Roman"/>
          <w:sz w:val="24"/>
          <w:szCs w:val="24"/>
        </w:rPr>
      </w:pPr>
    </w:p>
    <w:p w:rsidR="002B7A59" w:rsidRPr="00BB579D" w:rsidRDefault="002B7A59" w:rsidP="00BB579D">
      <w:pPr>
        <w:spacing w:line="480" w:lineRule="auto"/>
        <w:jc w:val="center"/>
        <w:rPr>
          <w:rFonts w:ascii="Times New Roman" w:hAnsi="Times New Roman" w:cs="Times New Roman"/>
          <w:sz w:val="24"/>
          <w:szCs w:val="24"/>
        </w:rPr>
      </w:pPr>
      <w:r w:rsidRPr="00BB579D">
        <w:rPr>
          <w:rFonts w:ascii="Times New Roman" w:hAnsi="Times New Roman" w:cs="Times New Roman"/>
          <w:sz w:val="24"/>
          <w:szCs w:val="24"/>
        </w:rPr>
        <w:lastRenderedPageBreak/>
        <w:t>References.</w:t>
      </w:r>
    </w:p>
    <w:p w:rsidR="002B7A59" w:rsidRPr="00BB579D" w:rsidRDefault="002B7A59" w:rsidP="0067699B">
      <w:pPr>
        <w:spacing w:line="480" w:lineRule="auto"/>
        <w:ind w:left="576" w:hanging="720"/>
        <w:rPr>
          <w:rFonts w:ascii="Times New Roman" w:hAnsi="Times New Roman" w:cs="Times New Roman"/>
          <w:color w:val="222222"/>
          <w:sz w:val="24"/>
          <w:szCs w:val="24"/>
          <w:shd w:val="clear" w:color="auto" w:fill="FFFFFF"/>
        </w:rPr>
      </w:pPr>
      <w:r w:rsidRPr="00BB579D">
        <w:rPr>
          <w:rFonts w:ascii="Times New Roman" w:hAnsi="Times New Roman" w:cs="Times New Roman"/>
          <w:color w:val="222222"/>
          <w:sz w:val="24"/>
          <w:szCs w:val="24"/>
          <w:shd w:val="clear" w:color="auto" w:fill="FFFFFF"/>
        </w:rPr>
        <w:t>Allison, J. (2017). E-COMMERCE AND THE NEWPAPER INDUSTRY: DETERMINANTS TO FIRST-MOVERSHIP. </w:t>
      </w:r>
      <w:r w:rsidRPr="00BB579D">
        <w:rPr>
          <w:rFonts w:ascii="Times New Roman" w:hAnsi="Times New Roman" w:cs="Times New Roman"/>
          <w:i/>
          <w:iCs/>
          <w:color w:val="222222"/>
          <w:sz w:val="24"/>
          <w:szCs w:val="24"/>
          <w:shd w:val="clear" w:color="auto" w:fill="FFFFFF"/>
        </w:rPr>
        <w:t>Academy of Strategic Management Journal</w:t>
      </w:r>
      <w:r w:rsidRPr="00BB579D">
        <w:rPr>
          <w:rFonts w:ascii="Times New Roman" w:hAnsi="Times New Roman" w:cs="Times New Roman"/>
          <w:color w:val="222222"/>
          <w:sz w:val="24"/>
          <w:szCs w:val="24"/>
          <w:shd w:val="clear" w:color="auto" w:fill="FFFFFF"/>
        </w:rPr>
        <w:t>, </w:t>
      </w:r>
      <w:r w:rsidRPr="00BB579D">
        <w:rPr>
          <w:rFonts w:ascii="Times New Roman" w:hAnsi="Times New Roman" w:cs="Times New Roman"/>
          <w:i/>
          <w:iCs/>
          <w:color w:val="222222"/>
          <w:sz w:val="24"/>
          <w:szCs w:val="24"/>
          <w:shd w:val="clear" w:color="auto" w:fill="FFFFFF"/>
        </w:rPr>
        <w:t>16</w:t>
      </w:r>
      <w:r w:rsidRPr="00BB579D">
        <w:rPr>
          <w:rFonts w:ascii="Times New Roman" w:hAnsi="Times New Roman" w:cs="Times New Roman"/>
          <w:color w:val="222222"/>
          <w:sz w:val="24"/>
          <w:szCs w:val="24"/>
          <w:shd w:val="clear" w:color="auto" w:fill="FFFFFF"/>
        </w:rPr>
        <w:t>(1).</w:t>
      </w:r>
    </w:p>
    <w:p w:rsidR="002B7A59" w:rsidRPr="00BB579D" w:rsidRDefault="002B7A59" w:rsidP="0067699B">
      <w:pPr>
        <w:spacing w:line="480" w:lineRule="auto"/>
        <w:ind w:left="576" w:hanging="720"/>
        <w:rPr>
          <w:rFonts w:ascii="Times New Roman" w:hAnsi="Times New Roman" w:cs="Times New Roman"/>
          <w:color w:val="222222"/>
          <w:sz w:val="24"/>
          <w:szCs w:val="24"/>
          <w:shd w:val="clear" w:color="auto" w:fill="FFFFFF"/>
        </w:rPr>
      </w:pPr>
      <w:r w:rsidRPr="00BB579D">
        <w:rPr>
          <w:rFonts w:ascii="Times New Roman" w:hAnsi="Times New Roman" w:cs="Times New Roman"/>
          <w:color w:val="222222"/>
          <w:sz w:val="24"/>
          <w:szCs w:val="24"/>
          <w:shd w:val="clear" w:color="auto" w:fill="FFFFFF"/>
        </w:rPr>
        <w:t>Grayson, K., Grayson, K., Waikar, S., Waikar, S., Smith, G., &amp; Smith, G. (2017). Gaming the Gamers: Using Experience Maps to Develop Revenue-Generating Insights. </w:t>
      </w:r>
      <w:r w:rsidRPr="00BB579D">
        <w:rPr>
          <w:rFonts w:ascii="Times New Roman" w:hAnsi="Times New Roman" w:cs="Times New Roman"/>
          <w:i/>
          <w:iCs/>
          <w:color w:val="222222"/>
          <w:sz w:val="24"/>
          <w:szCs w:val="24"/>
          <w:shd w:val="clear" w:color="auto" w:fill="FFFFFF"/>
        </w:rPr>
        <w:t>Kellogg School of Management Cases</w:t>
      </w:r>
      <w:r w:rsidRPr="00BB579D">
        <w:rPr>
          <w:rFonts w:ascii="Times New Roman" w:hAnsi="Times New Roman" w:cs="Times New Roman"/>
          <w:color w:val="222222"/>
          <w:sz w:val="24"/>
          <w:szCs w:val="24"/>
          <w:shd w:val="clear" w:color="auto" w:fill="FFFFFF"/>
        </w:rPr>
        <w:t>, 1-19.</w:t>
      </w:r>
    </w:p>
    <w:p w:rsidR="002B7A59" w:rsidRPr="00BB579D" w:rsidRDefault="002B7A59" w:rsidP="0067699B">
      <w:pPr>
        <w:spacing w:line="480" w:lineRule="auto"/>
        <w:ind w:left="576" w:hanging="720"/>
        <w:rPr>
          <w:rFonts w:ascii="Times New Roman" w:hAnsi="Times New Roman" w:cs="Times New Roman"/>
          <w:color w:val="222222"/>
          <w:sz w:val="24"/>
          <w:szCs w:val="24"/>
          <w:shd w:val="clear" w:color="auto" w:fill="FFFFFF"/>
        </w:rPr>
      </w:pPr>
      <w:r w:rsidRPr="00BB579D">
        <w:rPr>
          <w:rFonts w:ascii="Times New Roman" w:hAnsi="Times New Roman" w:cs="Times New Roman"/>
          <w:color w:val="222222"/>
          <w:sz w:val="24"/>
          <w:szCs w:val="24"/>
          <w:shd w:val="clear" w:color="auto" w:fill="FFFFFF"/>
        </w:rPr>
        <w:t>Sabatier, M., &amp;Chollet, B. (2017). Is there a first mover advantage in science? Pioneering behavior and scientific production in nanotechnology. </w:t>
      </w:r>
      <w:r w:rsidRPr="00BB579D">
        <w:rPr>
          <w:rFonts w:ascii="Times New Roman" w:hAnsi="Times New Roman" w:cs="Times New Roman"/>
          <w:i/>
          <w:iCs/>
          <w:color w:val="222222"/>
          <w:sz w:val="24"/>
          <w:szCs w:val="24"/>
          <w:shd w:val="clear" w:color="auto" w:fill="FFFFFF"/>
        </w:rPr>
        <w:t>Research Policy</w:t>
      </w:r>
      <w:r w:rsidRPr="00BB579D">
        <w:rPr>
          <w:rFonts w:ascii="Times New Roman" w:hAnsi="Times New Roman" w:cs="Times New Roman"/>
          <w:color w:val="222222"/>
          <w:sz w:val="24"/>
          <w:szCs w:val="24"/>
          <w:shd w:val="clear" w:color="auto" w:fill="FFFFFF"/>
        </w:rPr>
        <w:t>, </w:t>
      </w:r>
      <w:r w:rsidRPr="00BB579D">
        <w:rPr>
          <w:rFonts w:ascii="Times New Roman" w:hAnsi="Times New Roman" w:cs="Times New Roman"/>
          <w:i/>
          <w:iCs/>
          <w:color w:val="222222"/>
          <w:sz w:val="24"/>
          <w:szCs w:val="24"/>
          <w:shd w:val="clear" w:color="auto" w:fill="FFFFFF"/>
        </w:rPr>
        <w:t>46</w:t>
      </w:r>
      <w:r w:rsidRPr="00BB579D">
        <w:rPr>
          <w:rFonts w:ascii="Times New Roman" w:hAnsi="Times New Roman" w:cs="Times New Roman"/>
          <w:color w:val="222222"/>
          <w:sz w:val="24"/>
          <w:szCs w:val="24"/>
          <w:shd w:val="clear" w:color="auto" w:fill="FFFFFF"/>
        </w:rPr>
        <w:t>(2), 522-533.</w:t>
      </w:r>
    </w:p>
    <w:p w:rsidR="002B7A59" w:rsidRPr="00BB579D" w:rsidRDefault="002B7A59" w:rsidP="0067699B">
      <w:pPr>
        <w:spacing w:line="480" w:lineRule="auto"/>
        <w:ind w:left="1008" w:hanging="720"/>
        <w:rPr>
          <w:rFonts w:ascii="Times New Roman" w:hAnsi="Times New Roman" w:cs="Times New Roman"/>
          <w:color w:val="222222"/>
          <w:sz w:val="24"/>
          <w:szCs w:val="24"/>
          <w:shd w:val="clear" w:color="auto" w:fill="FFFFFF"/>
        </w:rPr>
      </w:pPr>
      <w:r w:rsidRPr="00BB579D">
        <w:rPr>
          <w:rFonts w:ascii="Times New Roman" w:hAnsi="Times New Roman" w:cs="Times New Roman"/>
          <w:color w:val="222222"/>
          <w:sz w:val="24"/>
          <w:szCs w:val="24"/>
          <w:shd w:val="clear" w:color="auto" w:fill="FFFFFF"/>
        </w:rPr>
        <w:t>Schultz, D. E., &amp; Block, M. (2017). Consumer research, reta</w:t>
      </w:r>
      <w:bookmarkStart w:id="0" w:name="_GoBack"/>
      <w:bookmarkEnd w:id="0"/>
      <w:r w:rsidRPr="00BB579D">
        <w:rPr>
          <w:rFonts w:ascii="Times New Roman" w:hAnsi="Times New Roman" w:cs="Times New Roman"/>
          <w:color w:val="222222"/>
          <w:sz w:val="24"/>
          <w:szCs w:val="24"/>
          <w:shd w:val="clear" w:color="auto" w:fill="FFFFFF"/>
        </w:rPr>
        <w:t>ilers and robots. </w:t>
      </w:r>
      <w:r w:rsidRPr="00BB579D">
        <w:rPr>
          <w:rFonts w:ascii="Times New Roman" w:hAnsi="Times New Roman" w:cs="Times New Roman"/>
          <w:i/>
          <w:iCs/>
          <w:color w:val="222222"/>
          <w:sz w:val="24"/>
          <w:szCs w:val="24"/>
          <w:shd w:val="clear" w:color="auto" w:fill="FFFFFF"/>
        </w:rPr>
        <w:t>International Journal of Electronic Marketing and Retailing</w:t>
      </w:r>
      <w:r w:rsidRPr="00BB579D">
        <w:rPr>
          <w:rFonts w:ascii="Times New Roman" w:hAnsi="Times New Roman" w:cs="Times New Roman"/>
          <w:color w:val="222222"/>
          <w:sz w:val="24"/>
          <w:szCs w:val="24"/>
          <w:shd w:val="clear" w:color="auto" w:fill="FFFFFF"/>
        </w:rPr>
        <w:t>, </w:t>
      </w:r>
      <w:r w:rsidRPr="00BB579D">
        <w:rPr>
          <w:rFonts w:ascii="Times New Roman" w:hAnsi="Times New Roman" w:cs="Times New Roman"/>
          <w:i/>
          <w:iCs/>
          <w:color w:val="222222"/>
          <w:sz w:val="24"/>
          <w:szCs w:val="24"/>
          <w:shd w:val="clear" w:color="auto" w:fill="FFFFFF"/>
        </w:rPr>
        <w:t>8</w:t>
      </w:r>
      <w:r w:rsidRPr="00BB579D">
        <w:rPr>
          <w:rFonts w:ascii="Times New Roman" w:hAnsi="Times New Roman" w:cs="Times New Roman"/>
          <w:color w:val="222222"/>
          <w:sz w:val="24"/>
          <w:szCs w:val="24"/>
          <w:shd w:val="clear" w:color="auto" w:fill="FFFFFF"/>
        </w:rPr>
        <w:t>(2), 172-184.</w:t>
      </w:r>
    </w:p>
    <w:p w:rsidR="002B7A59" w:rsidRPr="00BB579D" w:rsidRDefault="002B7A59" w:rsidP="0067699B">
      <w:pPr>
        <w:spacing w:line="480" w:lineRule="auto"/>
        <w:ind w:left="1008" w:hanging="720"/>
        <w:rPr>
          <w:rFonts w:ascii="Times New Roman" w:hAnsi="Times New Roman" w:cs="Times New Roman"/>
          <w:color w:val="222222"/>
          <w:sz w:val="24"/>
          <w:szCs w:val="24"/>
          <w:shd w:val="clear" w:color="auto" w:fill="FFFFFF"/>
        </w:rPr>
      </w:pPr>
      <w:r w:rsidRPr="00BB579D">
        <w:rPr>
          <w:rFonts w:ascii="Times New Roman" w:hAnsi="Times New Roman" w:cs="Times New Roman"/>
          <w:color w:val="222222"/>
          <w:sz w:val="24"/>
          <w:szCs w:val="24"/>
          <w:shd w:val="clear" w:color="auto" w:fill="FFFFFF"/>
        </w:rPr>
        <w:t>Tang, B. (2017). The Emergence of Artificial Intelligence in the Home: Products, Services, and Broader Developments of Consumer Oriented AI.</w:t>
      </w:r>
    </w:p>
    <w:p w:rsidR="002B7A59" w:rsidRPr="00BB579D" w:rsidRDefault="002B7A59" w:rsidP="0067699B">
      <w:pPr>
        <w:spacing w:line="480" w:lineRule="auto"/>
        <w:ind w:left="1008" w:hanging="720"/>
        <w:rPr>
          <w:rFonts w:ascii="Times New Roman" w:hAnsi="Times New Roman" w:cs="Times New Roman"/>
          <w:sz w:val="24"/>
          <w:szCs w:val="24"/>
        </w:rPr>
      </w:pPr>
      <w:r w:rsidRPr="00BB579D">
        <w:rPr>
          <w:rFonts w:ascii="Times New Roman" w:hAnsi="Times New Roman" w:cs="Times New Roman"/>
          <w:color w:val="222222"/>
          <w:sz w:val="24"/>
          <w:szCs w:val="24"/>
          <w:shd w:val="clear" w:color="auto" w:fill="FFFFFF"/>
        </w:rPr>
        <w:t>Yang, D., &amp; Xiao, T. (2017). Pricing and green level decisions of a green supply chain with governmental interventions under fuzzy uncertainties. </w:t>
      </w:r>
      <w:r w:rsidRPr="00BB579D">
        <w:rPr>
          <w:rFonts w:ascii="Times New Roman" w:hAnsi="Times New Roman" w:cs="Times New Roman"/>
          <w:i/>
          <w:iCs/>
          <w:color w:val="222222"/>
          <w:sz w:val="24"/>
          <w:szCs w:val="24"/>
          <w:shd w:val="clear" w:color="auto" w:fill="FFFFFF"/>
        </w:rPr>
        <w:t>Journal of Cleaner Production</w:t>
      </w:r>
      <w:r w:rsidRPr="00BB579D">
        <w:rPr>
          <w:rFonts w:ascii="Times New Roman" w:hAnsi="Times New Roman" w:cs="Times New Roman"/>
          <w:color w:val="222222"/>
          <w:sz w:val="24"/>
          <w:szCs w:val="24"/>
          <w:shd w:val="clear" w:color="auto" w:fill="FFFFFF"/>
        </w:rPr>
        <w:t>, </w:t>
      </w:r>
      <w:r w:rsidRPr="00BB579D">
        <w:rPr>
          <w:rFonts w:ascii="Times New Roman" w:hAnsi="Times New Roman" w:cs="Times New Roman"/>
          <w:i/>
          <w:iCs/>
          <w:color w:val="222222"/>
          <w:sz w:val="24"/>
          <w:szCs w:val="24"/>
          <w:shd w:val="clear" w:color="auto" w:fill="FFFFFF"/>
        </w:rPr>
        <w:t>149</w:t>
      </w:r>
      <w:r w:rsidRPr="00BB579D">
        <w:rPr>
          <w:rFonts w:ascii="Times New Roman" w:hAnsi="Times New Roman" w:cs="Times New Roman"/>
          <w:color w:val="222222"/>
          <w:sz w:val="24"/>
          <w:szCs w:val="24"/>
          <w:shd w:val="clear" w:color="auto" w:fill="FFFFFF"/>
        </w:rPr>
        <w:t>, 1174-1187.</w:t>
      </w:r>
    </w:p>
    <w:sectPr w:rsidR="002B7A59" w:rsidRPr="00BB579D" w:rsidSect="00CE03E9">
      <w:headerReference w:type="default" r:id="rId7"/>
      <w:headerReference w:type="first" r:id="rId8"/>
      <w:pgSz w:w="12240" w:h="15840"/>
      <w:pgMar w:top="1728" w:right="1728" w:bottom="1728" w:left="172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15E" w:rsidRDefault="0045315E" w:rsidP="00020B84">
      <w:pPr>
        <w:spacing w:after="0" w:line="240" w:lineRule="auto"/>
      </w:pPr>
      <w:r>
        <w:separator/>
      </w:r>
    </w:p>
  </w:endnote>
  <w:endnote w:type="continuationSeparator" w:id="1">
    <w:p w:rsidR="0045315E" w:rsidRDefault="0045315E" w:rsidP="00020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15E" w:rsidRDefault="0045315E" w:rsidP="00020B84">
      <w:pPr>
        <w:spacing w:after="0" w:line="240" w:lineRule="auto"/>
      </w:pPr>
      <w:r>
        <w:separator/>
      </w:r>
    </w:p>
  </w:footnote>
  <w:footnote w:type="continuationSeparator" w:id="1">
    <w:p w:rsidR="0045315E" w:rsidRDefault="0045315E" w:rsidP="00020B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84" w:rsidRPr="00020B84" w:rsidRDefault="0067699B">
    <w:pPr>
      <w:pStyle w:val="Header"/>
      <w:rPr>
        <w:rFonts w:ascii="Times New Roman" w:hAnsi="Times New Roman" w:cs="Times New Roman"/>
      </w:rPr>
    </w:pPr>
    <w:r>
      <w:rPr>
        <w:rFonts w:ascii="Times New Roman" w:hAnsi="Times New Roman" w:cs="Times New Roman"/>
        <w:sz w:val="24"/>
        <w:szCs w:val="24"/>
      </w:rPr>
      <w:t xml:space="preserve">FIRST MOVER: </w:t>
    </w:r>
    <w:r w:rsidR="00020B84" w:rsidRPr="00020B84">
      <w:rPr>
        <w:rFonts w:ascii="Times New Roman" w:hAnsi="Times New Roman" w:cs="Times New Roman"/>
        <w:sz w:val="24"/>
        <w:szCs w:val="24"/>
      </w:rPr>
      <w:t>CONSUMER ELECTRONICS</w:t>
    </w:r>
    <w:r w:rsidR="00020B84" w:rsidRPr="00020B84">
      <w:rPr>
        <w:rFonts w:ascii="Times New Roman" w:hAnsi="Times New Roman" w:cs="Times New Roman"/>
      </w:rPr>
      <w:tab/>
    </w:r>
    <w:sdt>
      <w:sdtPr>
        <w:rPr>
          <w:rFonts w:ascii="Times New Roman" w:hAnsi="Times New Roman" w:cs="Times New Roman"/>
        </w:rPr>
        <w:id w:val="174014065"/>
        <w:docPartObj>
          <w:docPartGallery w:val="Page Numbers (Top of Page)"/>
          <w:docPartUnique/>
        </w:docPartObj>
      </w:sdtPr>
      <w:sdtEndPr>
        <w:rPr>
          <w:noProof/>
        </w:rPr>
      </w:sdtEndPr>
      <w:sdtContent>
        <w:r w:rsidR="000A14EE" w:rsidRPr="00020B84">
          <w:rPr>
            <w:rFonts w:ascii="Times New Roman" w:hAnsi="Times New Roman" w:cs="Times New Roman"/>
          </w:rPr>
          <w:fldChar w:fldCharType="begin"/>
        </w:r>
        <w:r w:rsidR="00020B84" w:rsidRPr="00020B84">
          <w:rPr>
            <w:rFonts w:ascii="Times New Roman" w:hAnsi="Times New Roman" w:cs="Times New Roman"/>
          </w:rPr>
          <w:instrText xml:space="preserve"> PAGE   \* MERGEFORMAT </w:instrText>
        </w:r>
        <w:r w:rsidR="000A14EE" w:rsidRPr="00020B84">
          <w:rPr>
            <w:rFonts w:ascii="Times New Roman" w:hAnsi="Times New Roman" w:cs="Times New Roman"/>
          </w:rPr>
          <w:fldChar w:fldCharType="separate"/>
        </w:r>
        <w:r w:rsidR="00CE03E9">
          <w:rPr>
            <w:rFonts w:ascii="Times New Roman" w:hAnsi="Times New Roman" w:cs="Times New Roman"/>
            <w:noProof/>
          </w:rPr>
          <w:t>7</w:t>
        </w:r>
        <w:r w:rsidR="000A14EE" w:rsidRPr="00020B84">
          <w:rPr>
            <w:rFonts w:ascii="Times New Roman" w:hAnsi="Times New Roman" w:cs="Times New Roman"/>
            <w:noProof/>
          </w:rPr>
          <w:fldChar w:fldCharType="end"/>
        </w:r>
      </w:sdtContent>
    </w:sdt>
  </w:p>
  <w:p w:rsidR="00020B84" w:rsidRPr="00020B84" w:rsidRDefault="00020B84" w:rsidP="00020B84">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84" w:rsidRPr="00020B84" w:rsidRDefault="00020B84">
    <w:pPr>
      <w:pStyle w:val="Header"/>
      <w:rPr>
        <w:rFonts w:ascii="Times New Roman" w:hAnsi="Times New Roman" w:cs="Times New Roman"/>
        <w:sz w:val="24"/>
        <w:szCs w:val="24"/>
      </w:rPr>
    </w:pPr>
    <w:r w:rsidRPr="00020B84">
      <w:rPr>
        <w:rFonts w:ascii="Times New Roman" w:hAnsi="Times New Roman" w:cs="Times New Roman"/>
        <w:sz w:val="24"/>
        <w:szCs w:val="24"/>
      </w:rPr>
      <w:t>Running Head: FIRST MOVER</w:t>
    </w:r>
    <w:r w:rsidR="0067699B">
      <w:rPr>
        <w:rFonts w:ascii="Times New Roman" w:hAnsi="Times New Roman" w:cs="Times New Roman"/>
        <w:sz w:val="24"/>
        <w:szCs w:val="24"/>
      </w:rPr>
      <w:t>:</w:t>
    </w:r>
    <w:r w:rsidRPr="00020B84">
      <w:rPr>
        <w:rFonts w:ascii="Times New Roman" w:hAnsi="Times New Roman" w:cs="Times New Roman"/>
        <w:sz w:val="24"/>
        <w:szCs w:val="24"/>
      </w:rPr>
      <w:t xml:space="preserve"> CONSUMER ELECTRONICS</w:t>
    </w:r>
    <w:r w:rsidRPr="00020B84">
      <w:rPr>
        <w:rFonts w:ascii="Times New Roman" w:hAnsi="Times New Roman" w:cs="Times New Roman"/>
        <w:sz w:val="24"/>
        <w:szCs w:val="24"/>
      </w:rPr>
      <w:tab/>
    </w:r>
    <w:sdt>
      <w:sdtPr>
        <w:rPr>
          <w:rFonts w:ascii="Times New Roman" w:hAnsi="Times New Roman" w:cs="Times New Roman"/>
          <w:sz w:val="24"/>
          <w:szCs w:val="24"/>
        </w:rPr>
        <w:id w:val="174014066"/>
        <w:docPartObj>
          <w:docPartGallery w:val="Page Numbers (Top of Page)"/>
          <w:docPartUnique/>
        </w:docPartObj>
      </w:sdtPr>
      <w:sdtEndPr>
        <w:rPr>
          <w:noProof/>
        </w:rPr>
      </w:sdtEndPr>
      <w:sdtContent>
        <w:r w:rsidR="000A14EE" w:rsidRPr="00020B84">
          <w:rPr>
            <w:rFonts w:ascii="Times New Roman" w:hAnsi="Times New Roman" w:cs="Times New Roman"/>
            <w:sz w:val="24"/>
            <w:szCs w:val="24"/>
          </w:rPr>
          <w:fldChar w:fldCharType="begin"/>
        </w:r>
        <w:r w:rsidRPr="00020B84">
          <w:rPr>
            <w:rFonts w:ascii="Times New Roman" w:hAnsi="Times New Roman" w:cs="Times New Roman"/>
            <w:sz w:val="24"/>
            <w:szCs w:val="24"/>
          </w:rPr>
          <w:instrText xml:space="preserve"> PAGE   \* MERGEFORMAT </w:instrText>
        </w:r>
        <w:r w:rsidR="000A14EE" w:rsidRPr="00020B84">
          <w:rPr>
            <w:rFonts w:ascii="Times New Roman" w:hAnsi="Times New Roman" w:cs="Times New Roman"/>
            <w:sz w:val="24"/>
            <w:szCs w:val="24"/>
          </w:rPr>
          <w:fldChar w:fldCharType="separate"/>
        </w:r>
        <w:r w:rsidR="00CE03E9">
          <w:rPr>
            <w:rFonts w:ascii="Times New Roman" w:hAnsi="Times New Roman" w:cs="Times New Roman"/>
            <w:noProof/>
            <w:sz w:val="24"/>
            <w:szCs w:val="24"/>
          </w:rPr>
          <w:t>1</w:t>
        </w:r>
        <w:r w:rsidR="000A14EE" w:rsidRPr="00020B84">
          <w:rPr>
            <w:rFonts w:ascii="Times New Roman" w:hAnsi="Times New Roman" w:cs="Times New Roman"/>
            <w:noProof/>
            <w:sz w:val="24"/>
            <w:szCs w:val="24"/>
          </w:rPr>
          <w:fldChar w:fldCharType="end"/>
        </w:r>
      </w:sdtContent>
    </w:sdt>
  </w:p>
  <w:p w:rsidR="00020B84" w:rsidRPr="00020B84" w:rsidRDefault="00020B8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40D3"/>
    <w:rsid w:val="00007806"/>
    <w:rsid w:val="00020B84"/>
    <w:rsid w:val="000A14EE"/>
    <w:rsid w:val="000B6137"/>
    <w:rsid w:val="000F0F3A"/>
    <w:rsid w:val="00155921"/>
    <w:rsid w:val="00162277"/>
    <w:rsid w:val="0016416D"/>
    <w:rsid w:val="001B27F3"/>
    <w:rsid w:val="001F3870"/>
    <w:rsid w:val="002B7A59"/>
    <w:rsid w:val="00341F42"/>
    <w:rsid w:val="003B4C62"/>
    <w:rsid w:val="004067CE"/>
    <w:rsid w:val="0045315E"/>
    <w:rsid w:val="00600460"/>
    <w:rsid w:val="0067699B"/>
    <w:rsid w:val="0073243D"/>
    <w:rsid w:val="007340D3"/>
    <w:rsid w:val="007A7A24"/>
    <w:rsid w:val="009249D8"/>
    <w:rsid w:val="0095424E"/>
    <w:rsid w:val="00A06017"/>
    <w:rsid w:val="00A57C81"/>
    <w:rsid w:val="00A804A7"/>
    <w:rsid w:val="00B31523"/>
    <w:rsid w:val="00B80A8F"/>
    <w:rsid w:val="00BB579D"/>
    <w:rsid w:val="00BC0669"/>
    <w:rsid w:val="00C11F43"/>
    <w:rsid w:val="00C3535C"/>
    <w:rsid w:val="00C364DD"/>
    <w:rsid w:val="00C60F85"/>
    <w:rsid w:val="00C87550"/>
    <w:rsid w:val="00CE03E9"/>
    <w:rsid w:val="00D12519"/>
    <w:rsid w:val="00D13CD0"/>
    <w:rsid w:val="00D46056"/>
    <w:rsid w:val="00D544F2"/>
    <w:rsid w:val="00DE396B"/>
    <w:rsid w:val="00F60381"/>
    <w:rsid w:val="00F76F80"/>
    <w:rsid w:val="00FC5B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4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B84"/>
  </w:style>
  <w:style w:type="paragraph" w:styleId="Footer">
    <w:name w:val="footer"/>
    <w:basedOn w:val="Normal"/>
    <w:link w:val="FooterChar"/>
    <w:uiPriority w:val="99"/>
    <w:unhideWhenUsed/>
    <w:rsid w:val="00020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B8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4E1DC-FBA3-4553-B205-FEBBD1410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2017-10-17T05:02:00Z</dcterms:created>
  <dcterms:modified xsi:type="dcterms:W3CDTF">2017-10-17T05:02:00Z</dcterms:modified>
</cp:coreProperties>
</file>